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99" w:rsidRPr="00514C99" w:rsidRDefault="00514C99" w:rsidP="00514C99">
      <w:pPr>
        <w:shd w:val="clear" w:color="auto" w:fill="FFFFFF"/>
        <w:spacing w:before="45" w:after="375" w:line="6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</w:pPr>
      <w:r w:rsidRPr="00514C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t-BR"/>
        </w:rPr>
        <w:t>Carta do Prelado (fevereiro 2015)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sz w:val="28"/>
          <w:szCs w:val="28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sz w:val="28"/>
          <w:szCs w:val="28"/>
          <w:lang w:eastAsia="pt-BR"/>
        </w:rPr>
        <w:t>O Prelado convida cada um a "construir família" à sua volta, praticando a virtude da Caridade. Comenta também o 85</w:t>
      </w:r>
      <w:bookmarkStart w:id="0" w:name="_GoBack"/>
      <w:bookmarkEnd w:id="0"/>
      <w:r w:rsidRPr="00514C99">
        <w:rPr>
          <w:rFonts w:ascii="Times New Roman" w:eastAsia="Times New Roman" w:hAnsi="Times New Roman" w:cs="Times New Roman"/>
          <w:color w:val="4B443A"/>
          <w:sz w:val="28"/>
          <w:szCs w:val="28"/>
          <w:lang w:eastAsia="pt-BR"/>
        </w:rPr>
        <w:t xml:space="preserve">º aniversário do dia em que </w:t>
      </w:r>
      <w:r w:rsidR="00BF58C7">
        <w:rPr>
          <w:rFonts w:ascii="Times New Roman" w:eastAsia="Times New Roman" w:hAnsi="Times New Roman" w:cs="Times New Roman"/>
          <w:color w:val="4B443A"/>
          <w:sz w:val="28"/>
          <w:szCs w:val="28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sz w:val="28"/>
          <w:szCs w:val="28"/>
          <w:lang w:eastAsia="pt-BR"/>
        </w:rPr>
        <w:t xml:space="preserve"> compreendeu que o Opus Dei é para mulheres e homens.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Queridíssimos: que Jesus me guarde as minhas filhas e os meus filhos!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Passo a passo, percorremos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estes meses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tão ricos em aniversários significativos – podíamos também dizer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redondos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– da nossa Obra, pelos quais damos graças a Deus, e que nos ajudam a pensar que todas e todos somos Igreja, somos Opus Dei.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Dentro de poucos dias vamos celebrar os 85 anos do momento em que Deus Nosso Senhor fez compreender a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que o Opus Dei era também para as mulheres, tal como era para os homens.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Eu não pensava que no Opus Dei houvesse mulheres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escreveu numa carta especialmente dirigida às suas filhas. </w:t>
      </w:r>
      <w:proofErr w:type="gramStart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Naquele 14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de fevereiro de 1930, o Senhor fez com que eu sentisse o que experimenta um pai que já não espera outro filho quando Deus </w:t>
      </w:r>
      <w:proofErr w:type="spellStart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lho</w:t>
      </w:r>
      <w:proofErr w:type="spellEnd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manda. E, a partir de então, parece-me que estou obrigado a ter-vos um maior afeto: vejo-vos como uma mãe vê o seu filho mais novo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[1]. E posso acrescentar que, em cada dia, brotava da sua alma um profundo agradecimento às suas filhas.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Quantas graças a Deus dava o nosso Padre, insisto, por esta luz divina que se acendeu com a presença das mulheres no Opus Dei! Como explicou </w:t>
      </w:r>
      <w:r w:rsidR="004978E2">
        <w:rPr>
          <w:rFonts w:ascii="Times New Roman" w:eastAsia="Times New Roman" w:hAnsi="Times New Roman" w:cs="Times New Roman"/>
          <w:color w:val="4B443A"/>
          <w:lang w:eastAsia="pt-BR"/>
        </w:rPr>
        <w:t>em outros momentos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</w:t>
      </w:r>
      <w:r w:rsidR="005776B3">
        <w:rPr>
          <w:rFonts w:ascii="Times New Roman" w:eastAsia="Times New Roman" w:hAnsi="Times New Roman" w:cs="Times New Roman"/>
          <w:color w:val="4B443A"/>
          <w:lang w:eastAsia="pt-BR"/>
        </w:rPr>
        <w:t xml:space="preserve"> 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realmente, sem essa vontade expressa do Senhor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(...),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a Obra teria ficado manca</w:t>
      </w:r>
      <w:r w:rsid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[2].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Na sua carta apostólica sobre a dignidade da mulher, S. João Pau</w:t>
      </w:r>
      <w:r w:rsidR="009B4EEA">
        <w:rPr>
          <w:rFonts w:ascii="Times New Roman" w:eastAsia="Times New Roman" w:hAnsi="Times New Roman" w:cs="Times New Roman"/>
          <w:color w:val="4B443A"/>
          <w:lang w:eastAsia="pt-BR"/>
        </w:rPr>
        <w:t xml:space="preserve">lo II detinha-se a considerar o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momento </w:t>
      </w:r>
      <w:r w:rsidR="009B4EEA"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sublime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da Anunciação. «Ao chegar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a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plenitude dos tempos,</w:t>
      </w:r>
      <w:r w:rsidR="005776B3">
        <w:rPr>
          <w:rFonts w:ascii="Times New Roman" w:eastAsia="Times New Roman" w:hAnsi="Times New Roman" w:cs="Times New Roman"/>
          <w:color w:val="4B443A"/>
          <w:lang w:eastAsia="pt-BR"/>
        </w:rPr>
        <w:t xml:space="preserve"> 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enviou Deus o Seu Filho, nascido de uma mulher».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Com estas palavras da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Carta aos Gálatas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(4, 4), o Apóstolo Paulo une entre si os momentos principais que determinam essencialmente o cumprimento do mistério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preestabelecido em Deus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(cfr.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Ef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1, 9). O Filho, Verbo consubstancial ao Pai, nasce como homem, de uma mulher, quando chega </w:t>
      </w:r>
      <w:proofErr w:type="gram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a</w:t>
      </w:r>
      <w:proofErr w:type="gram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plenitude dos tempos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. Este acontecimento conduz ao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ponto-chave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da História do homem sobre a Terra, entendida como História da Salvação. É significativo que o Apóstolo não chame a Mãe de Cristo com o nome próprio de "Maria", mas a defina como "mulher": isto estabelece uma concordância com as palavras do </w:t>
      </w:r>
      <w:proofErr w:type="spell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Proto-Evangelho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no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Livro do Génesis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(cfr. 3, 15). Precisamente aquela "mulher" está presente no evento </w:t>
      </w:r>
      <w:proofErr w:type="spell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salvífico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central, que decide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a plenitude dos tempos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 e que se realiza nela e por meio dela (…).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Assim,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a plenitude dos tempos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manifesta a extraordinária dignidade da "mulher"»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[3].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Minhas filhas, estas reflexões não são amabilidades, mas um profundo convite a considerar a vossa importância na Igreja e, ao mesmo tempo, um estímulo para que cuideis a vossa fidelidade quotidiana.</w:t>
      </w:r>
    </w:p>
    <w:p w:rsidR="00514C99" w:rsidRPr="00514C99" w:rsidRDefault="00BF58C7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>
        <w:rPr>
          <w:rFonts w:ascii="Times New Roman" w:eastAsia="Times New Roman" w:hAnsi="Times New Roman" w:cs="Times New Roman"/>
          <w:color w:val="4B443A"/>
          <w:lang w:eastAsia="pt-BR"/>
        </w:rPr>
        <w:lastRenderedPageBreak/>
        <w:t>São Josemaria</w:t>
      </w:r>
      <w:r w:rsidR="00514C99"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tinha esta realidade muito presente. Numa carta de 1965, escrevia-nos:</w:t>
      </w:r>
      <w:r w:rsidR="00284CE7">
        <w:rPr>
          <w:rFonts w:ascii="Times New Roman" w:eastAsia="Times New Roman" w:hAnsi="Times New Roman" w:cs="Times New Roman"/>
          <w:color w:val="4B443A"/>
          <w:lang w:eastAsia="pt-BR"/>
        </w:rPr>
        <w:t xml:space="preserve"> 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podemos </w:t>
      </w:r>
      <w:proofErr w:type="gramStart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dizer,</w:t>
      </w:r>
      <w:proofErr w:type="gramEnd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de certa forma, que na Santíssima Virgem se realiza, em grau eminente, a função designada por Deus para a mulher na História da Salvação: a sua contribuição específica para a </w:t>
      </w:r>
      <w:proofErr w:type="spellStart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corredenção</w:t>
      </w:r>
      <w:proofErr w:type="spellEnd"/>
      <w:r w:rsidR="00514C99" w:rsidRPr="00514C99">
        <w:rPr>
          <w:rFonts w:ascii="Times New Roman" w:eastAsia="Times New Roman" w:hAnsi="Times New Roman" w:cs="Times New Roman"/>
          <w:color w:val="4B443A"/>
          <w:lang w:eastAsia="pt-BR"/>
        </w:rPr>
        <w:t>. E acrescentava, dirigindo-se às suas filhas no Opus Dei, e, em geral, às mulheres cristãs: 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em Nossa Senhora tendes o modelo e o auxílio para a elevação ao plano da graça dos vossos talentos e afazeres humanos, convertendo a vossa função própria, na família e na sociedade, em instrumento divino de santificação, numa missão peculiar no seio da Igreja: participando, na medida da vossa correspondência pessoal, da excelência e da prioridade com que Deus adornou a Sua Mãe</w:t>
      </w:r>
      <w:r w:rsidR="00514C99" w:rsidRPr="00514C99">
        <w:rPr>
          <w:rFonts w:ascii="Times New Roman" w:eastAsia="Times New Roman" w:hAnsi="Times New Roman" w:cs="Times New Roman"/>
          <w:color w:val="4B443A"/>
          <w:lang w:eastAsia="pt-BR"/>
        </w:rPr>
        <w:t> [4].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O caráter da família cristã unida por vínculos sobrenaturais – que afeta a cada uma e a cada um</w:t>
      </w:r>
      <w:r w:rsidR="00284CE7">
        <w:rPr>
          <w:rFonts w:ascii="Times New Roman" w:eastAsia="Times New Roman" w:hAnsi="Times New Roman" w:cs="Times New Roman"/>
          <w:color w:val="4B443A"/>
          <w:lang w:eastAsia="pt-BR"/>
        </w:rPr>
        <w:t xml:space="preserve"> de nós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– fica realçado na Obra pelo insubstituível papel das minhas filhas. Foi vontade expressa do Senhor que na </w:t>
      </w:r>
      <w:r w:rsidR="00284CE7">
        <w:rPr>
          <w:rFonts w:ascii="Times New Roman" w:eastAsia="Times New Roman" w:hAnsi="Times New Roman" w:cs="Times New Roman"/>
          <w:color w:val="4B443A"/>
          <w:lang w:eastAsia="pt-BR"/>
        </w:rPr>
        <w:t>Prelazia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do Opus Dei caminhemos mulheres e homens, com uma completa separação no que se refere aos meios de formação e aos apostolados, mas com uma plena unidade –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espiritual, moral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e jurídica – com fundamento visível no Prelado, pai desta família espiritual. Ao formarmos uma só família, explicava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há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na Obra </w:t>
      </w:r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uma só panela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, da qual cada um se serve 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de acordo com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a sua necessidade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[5]. Por isso, mesmo que nestas linhas trate especialmente do papel da mulher na Igreja e na sociedade, estas considerações valem também para os homens, mudando o que for necessário.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Todos fomos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chamados a procurar a plenitude da vida cristã segundo as circunstâncias em que Deus se dirige a cada um. No celibato apostólico ou no casamento, a resposta a Deus ser</w:t>
      </w:r>
      <w:r w:rsidR="00284CE7">
        <w:rPr>
          <w:rFonts w:ascii="Times New Roman" w:eastAsia="Times New Roman" w:hAnsi="Times New Roman" w:cs="Times New Roman"/>
          <w:color w:val="4B443A"/>
          <w:lang w:eastAsia="pt-BR"/>
        </w:rPr>
        <w:t>á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sempre total. Neste ano mariano da Obra, convidei-vos a recorrer à Sagrada Família de Nazaré, rezando especialmente pelas famílias de todo o mundo. </w:t>
      </w:r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A família de Nazaré compromete-nos a redescobrir a vocação e a missão da família, de cada família. E, como aconteceu naqueles trinta anos em Nazaré, assim pode também acontecer em nós: fazer que o normal seja o amor e não o ódio, fazer que a ajuda mútua se torne comum, não a indiferença ou a inimizade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[6].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Deus quer que em toda a família, seja de origem natural ou sobrenatural, reine sempre a generosidade, que é fonte de harmonia e de paz. Assim, recr</w:t>
      </w:r>
      <w:r w:rsidR="00284CE7">
        <w:rPr>
          <w:rFonts w:ascii="Times New Roman" w:eastAsia="Times New Roman" w:hAnsi="Times New Roman" w:cs="Times New Roman"/>
          <w:color w:val="4B443A"/>
          <w:lang w:eastAsia="pt-BR"/>
        </w:rPr>
        <w:t>i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ando dia a dia o ambiente de Nazaré, em cada lar, </w:t>
      </w:r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de cada vez que uma família guarda este mistério, mesmo que esteja na periferia do mundo, o mistério do Filho de Deus, o mistério de Jesus que vem salvar-nos está atua</w:t>
      </w:r>
      <w:r w:rsidR="00284CE7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ndo</w:t>
      </w:r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. E vem para salvar o mundo. Esta é a grande missão da família: fazer lugar para Jesus que </w:t>
      </w:r>
      <w:proofErr w:type="gramStart"/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vem,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acolher Jesus na família, na pessoa dos filhos, do marido, da esposa, dos avós... </w:t>
      </w:r>
      <w:proofErr w:type="gramStart"/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porque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Jesus está aí. É preciso acolhê-Lo aí, para que cresça espiritualmente nessa família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[7] e, analogamente, na grande família da Igreja.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A família baseada nos vínculos naturais tem como fundamento o casamento, situação estável e definitiva entre um homem e uma mulher para cumprirem o mandato de Deus na Criação [8]. Para os batizados, como bem sabemos, o casamento é, além disso, um sacramento: canal por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onde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chega aos cônjuges a graça específica do seu estado, imagem da união de Cristo com a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lastRenderedPageBreak/>
        <w:t>Igreja [9]. </w:t>
      </w:r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Por isso penso sempre —escreve nosso Padre — com esperança e com carinho nos lares cristãos, em todas as famílias que brotaram do Sacramento do Matrimônio, que são testemunhos luminosos desse grande mistério divino — </w:t>
      </w:r>
      <w:proofErr w:type="spellStart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sacramentum</w:t>
      </w:r>
      <w:proofErr w:type="spellEnd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</w:t>
      </w:r>
      <w:proofErr w:type="spellStart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magnum</w:t>
      </w:r>
      <w:proofErr w:type="spellEnd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! (</w:t>
      </w:r>
      <w:proofErr w:type="spellStart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Ef</w:t>
      </w:r>
      <w:proofErr w:type="spellEnd"/>
      <w:r w:rsidR="005776B3" w:rsidRPr="005776B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5, 32), sacramento grande — da união e do amor entre Cristo e a sua Igreja. Devemos trabalhar para que essas células cristãs da sociedade nasçam e se desenvolvam com ânsia de santidade, com a consciência de que o sacramento inicial — o batismo — confere já a todos os cristãos uma missão divina, que cada um deve cumprir no seu próprio caminho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[10].</w:t>
      </w:r>
    </w:p>
    <w:p w:rsidR="00514C99" w:rsidRPr="00514C99" w:rsidRDefault="00BF58C7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="00514C99"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dava aos esposos uns conselhos nascidos da sua experiência e do seu ministério sacerdotal. Uma vez, respondendo a uma pergunta que lhe fizeram em Buenos Aires, exortava: 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Amai-vos de verdade! (…). Sobretudo, nunca discutais diante dos filhos. Porque as crianças reparam em tudo e fazem logo o seu juízo. Não sabem que S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ão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Paulo escreveu: </w:t>
      </w:r>
      <w:proofErr w:type="spellStart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qui</w:t>
      </w:r>
      <w:proofErr w:type="spellEnd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</w:t>
      </w:r>
      <w:proofErr w:type="spellStart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iúdicat</w:t>
      </w:r>
      <w:proofErr w:type="spellEnd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</w:t>
      </w:r>
      <w:proofErr w:type="spellStart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Dóminus</w:t>
      </w:r>
      <w:proofErr w:type="spellEnd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est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 (</w:t>
      </w:r>
      <w:proofErr w:type="gramStart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1</w:t>
      </w:r>
      <w:proofErr w:type="gramEnd"/>
      <w:r w:rsidR="00514C99"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 xml:space="preserve"> Cor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 4, 4), que é o Senhor Quem julga. Erigem-se em senhores, mesmo que tenham </w:t>
      </w:r>
      <w:proofErr w:type="gramStart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3</w:t>
      </w:r>
      <w:proofErr w:type="gramEnd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ou 4 anos, e pensam: 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ma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mãe é má, ou 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pa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pai é mau. </w:t>
      </w:r>
      <w:proofErr w:type="gramStart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É</w:t>
      </w:r>
      <w:proofErr w:type="gramEnd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uma confusão terrível, pobres criaturas! Não causeis essa </w:t>
      </w:r>
      <w:r w:rsidR="005776B3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tragédia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nos corações dos vossos filhos. Esperai, tende paciência, e depois discutireis quando o 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pequeno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estiver</w:t>
      </w:r>
      <w:proofErr w:type="gramStart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 </w:t>
      </w:r>
      <w:proofErr w:type="gramEnd"/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dormi</w:t>
      </w:r>
      <w:r w:rsidR="00284CE7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ndo</w:t>
      </w:r>
      <w:r w:rsidR="00514C99"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. Mas pouco, sabendo que não tendes razão</w:t>
      </w:r>
      <w:r w:rsidR="00514C99" w:rsidRPr="00514C99">
        <w:rPr>
          <w:rFonts w:ascii="Times New Roman" w:eastAsia="Times New Roman" w:hAnsi="Times New Roman" w:cs="Times New Roman"/>
          <w:color w:val="4B443A"/>
          <w:lang w:eastAsia="pt-BR"/>
        </w:rPr>
        <w:t> [11].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Todos podemos fazer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nossos estes conselhos que ajudam a salvaguardar o relacionamento fraterno com as outras pessoas.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Temos de meter o caráter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no bolso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– dizia, com bom humor –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e, por amor a Jesus Cristo, sorrir e tornar agradável a vida aos que temos junto de nós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 [12]. Não é nada estranho – somos seres humanos, não puros espíritos – que alguma vez se nos escape uma reação </w:t>
      </w:r>
      <w:r w:rsidR="00016885" w:rsidRPr="00514C99">
        <w:rPr>
          <w:rFonts w:ascii="Times New Roman" w:eastAsia="Times New Roman" w:hAnsi="Times New Roman" w:cs="Times New Roman"/>
          <w:color w:val="4B443A"/>
          <w:lang w:eastAsia="pt-BR"/>
        </w:rPr>
        <w:t>brusca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ou de mau génio, fruto da soberba pessoal, capaz de turvar o convívio com as pessoas. Mas contamos com o remédio ao alcance da mão: saber pedir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desculpa,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mostrar de uma forma ou de outra que nos dói ter causado um desgosto a alguém. E se alguma vez pensamos que nos ofenderam, expulsemos terminantemente do coração, com a ajuda do Senhor, qualquer ressentimento: não queiramos incubar germes nocivos que podem amargurar as relações com os outros.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O Senhor é muito claro neste ponto, como diz o Evangelho: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Ouvistes o que foi dito aos antigos: Não matarás. Aquele que matar terá de responder em julgamento. </w:t>
      </w:r>
      <w:bookmarkStart w:id="1" w:name="22"/>
      <w:bookmarkEnd w:id="1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Eu, porém, digo-vos: Quem se irritar contra o seu irmão será réu perante o tribunal; quem lhe chamar "imbecil" será réu diante do Conselho e quem lhe chamar "louco" será réu da Geena do fogo.</w:t>
      </w:r>
      <w:bookmarkStart w:id="2" w:name="23"/>
      <w:bookmarkEnd w:id="2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 Se fores, portanto, apresentar uma oferta sobre o altar e ali te recordares que o teu irmão tem alguma coisa contra ti, </w:t>
      </w:r>
      <w:bookmarkStart w:id="3" w:name="24"/>
      <w:bookmarkEnd w:id="3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deixa lá a tua oferta diante do altar, e vai primeiro reconciliar-te com o teu irmão. Depois, volta para apresentar a tua oferta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[13].</w:t>
      </w:r>
    </w:p>
    <w:p w:rsidR="00514C99" w:rsidRPr="00514C99" w:rsidRDefault="00514C99" w:rsidP="007F74A3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A virtude sobrenatural da caridade, que inclui ao mesmo tempo o carinho humano, há de levar-nos a procurar pensar sempre nos outros e não em nós mesmos.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expressava de forma gráfica o ideal de um filho de Deus: </w:t>
      </w:r>
      <w:r w:rsidR="007F74A3" w:rsidRPr="007F74A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fazer-se tapete onde os outros pisem macio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.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E acrescentava imediat</w:t>
      </w:r>
      <w:r w:rsidR="00016885">
        <w:rPr>
          <w:rFonts w:ascii="Times New Roman" w:eastAsia="Times New Roman" w:hAnsi="Times New Roman" w:cs="Times New Roman"/>
          <w:color w:val="4B443A"/>
          <w:lang w:eastAsia="pt-BR"/>
        </w:rPr>
        <w:t>amente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: </w:t>
      </w:r>
      <w:r w:rsidR="007F74A3" w:rsidRPr="007F74A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não pretendo dizer uma frase bonita: tem que ser uma realidade!</w:t>
      </w:r>
      <w:r w:rsidR="00016885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</w:t>
      </w:r>
      <w:r w:rsidR="007F74A3" w:rsidRPr="007F74A3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lastRenderedPageBreak/>
        <w:t xml:space="preserve">- É difícil, como é difícil a santidade; mas é fácil, porque - insisto - a santidade é acessível a todos </w:t>
      </w:r>
      <w:r w:rsidRPr="009B4EEA">
        <w:rPr>
          <w:rFonts w:ascii="Times New Roman" w:eastAsia="Times New Roman" w:hAnsi="Times New Roman" w:cs="Times New Roman"/>
          <w:bCs/>
          <w:i/>
          <w:iCs/>
          <w:color w:val="4B443A"/>
          <w:lang w:eastAsia="pt-BR"/>
        </w:rPr>
        <w:t>[14].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O aniversário de 14 de fevereiro de 1930 recorda-nos a contribuição essencial que as mulheres estão chamadas a prestar ao ambiente de família no próprio lar, nos </w:t>
      </w:r>
      <w:r w:rsidR="00F510BF">
        <w:rPr>
          <w:rFonts w:ascii="Times New Roman" w:eastAsia="Times New Roman" w:hAnsi="Times New Roman" w:cs="Times New Roman"/>
          <w:color w:val="4B443A"/>
          <w:lang w:eastAsia="pt-BR"/>
        </w:rPr>
        <w:t>lugares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onde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trabalham,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nas associações profissionais e sociais de que fazem parte. Talvez não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percebais,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minhas filhas, mas a vossa forma de estar na sociedade, a apresentação honesta e elegante, as boas maneiras no relacionamento com os outros, o vosso sorriso, assim como a limpeza e o cuidado da casa, contribuem admiravelmente para mostrar aos outros a maravilha que é considerar-se filho de Deus. Assim levais a todo o lado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o bom aroma de Cristo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[15], distintivo dos cristãos.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«Vede como eles se amam!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» [16], comentavam os pagãos ao ver o afeto com que se tratavam entre si os primeiros cristãos. Também agora se há de notar que nos estimamos e que amamos todas as pessoas ao nosso lado. Fomentemos o desejo de servir, de alegremente nos gastarmos pelos outros. Cuidemos mais, neste ano mariano dedicado à família, os </w:t>
      </w:r>
      <w:r w:rsidR="00F510BF">
        <w:rPr>
          <w:rFonts w:ascii="Times New Roman" w:eastAsia="Times New Roman" w:hAnsi="Times New Roman" w:cs="Times New Roman"/>
          <w:color w:val="4B443A"/>
          <w:lang w:eastAsia="pt-BR"/>
        </w:rPr>
        <w:t>detalhes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de convivência amável e positiva com as outras pessoas, em todos os ambientes, começando na própria família. É muito importante que cada uma e cada um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procure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construir família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à sua volta. Se convive</w:t>
      </w:r>
      <w:r w:rsidR="002477CC">
        <w:rPr>
          <w:rFonts w:ascii="Times New Roman" w:eastAsia="Times New Roman" w:hAnsi="Times New Roman" w:cs="Times New Roman"/>
          <w:color w:val="4B443A"/>
          <w:lang w:eastAsia="pt-BR"/>
        </w:rPr>
        <w:t>r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mos com Maria e José, aprenderemos tantos pormenores para melhorar as boas disposições que o Senhor pôs nas nossas almas.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O outro aniversário que celebramos na mesma data – o da fundação da Sociedade Sacerdotal da Santa Cruz – fala-nos também de nos excedermos com alegria para </w:t>
      </w:r>
      <w:r w:rsidR="009B4EEA">
        <w:rPr>
          <w:rFonts w:ascii="Times New Roman" w:eastAsia="Times New Roman" w:hAnsi="Times New Roman" w:cs="Times New Roman"/>
          <w:color w:val="4B443A"/>
          <w:lang w:eastAsia="pt-BR"/>
        </w:rPr>
        <w:t xml:space="preserve">tornar a vida dos </w:t>
      </w:r>
      <w:proofErr w:type="gramStart"/>
      <w:r w:rsidR="009B4EEA">
        <w:rPr>
          <w:rFonts w:ascii="Times New Roman" w:eastAsia="Times New Roman" w:hAnsi="Times New Roman" w:cs="Times New Roman"/>
          <w:color w:val="4B443A"/>
          <w:lang w:eastAsia="pt-BR"/>
        </w:rPr>
        <w:t>outros pacífica</w:t>
      </w:r>
      <w:proofErr w:type="gramEnd"/>
      <w:r w:rsidR="009B4EEA">
        <w:rPr>
          <w:rFonts w:ascii="Times New Roman" w:eastAsia="Times New Roman" w:hAnsi="Times New Roman" w:cs="Times New Roman"/>
          <w:color w:val="4B443A"/>
          <w:lang w:eastAsia="pt-BR"/>
        </w:rPr>
        <w:t xml:space="preserve"> e agradável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. No Opus Dei, como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ensinou incansavelmente, </w:t>
      </w:r>
      <w:proofErr w:type="gramStart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todos somos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iguais. Só há uma diferença prática: os sacerdotes têm mais obrigação que os outros de </w:t>
      </w:r>
      <w:r w:rsidRPr="00514C99">
        <w:rPr>
          <w:rFonts w:ascii="Times New Roman" w:eastAsia="Times New Roman" w:hAnsi="Times New Roman" w:cs="Times New Roman"/>
          <w:b/>
          <w:bCs/>
          <w:color w:val="4B443A"/>
          <w:lang w:eastAsia="pt-BR"/>
        </w:rPr>
        <w:t>pôr o seu coração no chão, como um tapete, para que os seus irmãos caminhem suavemente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 (…). Hão de </w:t>
      </w:r>
      <w:proofErr w:type="gramStart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ser</w:t>
      </w:r>
      <w:proofErr w:type="gramEnd"/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 xml:space="preserve"> firmes, amáveis, afetuosos, alegres: especiais servidores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–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 sempre com sossego e alegria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–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 dos filhos de Deus na Sua Obra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 [17] e de todas as almas. São, em qualquer situação e circunstância em que se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encontr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are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m,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instrumentos de unidade.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Não me detenho referindo outras celebrações litúrgicas e familiares que ocorrem neste mês: o início da Quaresma, o aniversário da locução divina – </w:t>
      </w:r>
      <w:r w:rsidRPr="00514C99">
        <w:rPr>
          <w:rFonts w:ascii="Times New Roman" w:eastAsia="Times New Roman" w:hAnsi="Times New Roman" w:cs="Times New Roman"/>
          <w:b/>
          <w:bCs/>
          <w:i/>
          <w:iCs/>
          <w:color w:val="4B443A"/>
          <w:lang w:eastAsia="pt-BR"/>
        </w:rPr>
        <w:t>Obras é que são amores, e não boas palavras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 – que o nosso Padre ouviu, no fundo da sua alma, </w:t>
      </w:r>
      <w:proofErr w:type="gramStart"/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no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16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de fevereiro de 1932 [18], o aniversário do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Decrétum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láudis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 à Obra por parte da Santa Sé, em 1947… Cada uma, cada um de nós, podemos tirar consequências pessoais nos nossos tempos de oração.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Muitas coisas vos podia contar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de como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cuidava da família do Opus Dei. Apenas vos conto uma.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Quando as suas filhas foram para o Japão 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para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iniciarem </w:t>
      </w:r>
      <w:r w:rsidR="00EE79E3"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lá 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o trabalho apostólico com as mulheres, enquanto navegavam até àquele Arquipélago, ele acompanhou-as com a oração e o pensamento, em cada instante. E nas suas cartas aos Vigários, quando começavam o trabalho nos diversos países, ficou registado o seu interesse em preparar a chegada das mulheres da Obra. Dizia a cada um: encarrega-te de abrir caminho, para que em breve as tuas irmãs possam começar. E assim fica completo o Opus Dei também aí.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lastRenderedPageBreak/>
        <w:t xml:space="preserve">Não sei explicar o motivo pelo qual o nosso Padre me levou, </w:t>
      </w:r>
      <w:r w:rsidR="009B4EEA">
        <w:rPr>
          <w:rFonts w:ascii="Times New Roman" w:eastAsia="Times New Roman" w:hAnsi="Times New Roman" w:cs="Times New Roman"/>
          <w:color w:val="4B443A"/>
          <w:lang w:eastAsia="pt-BR"/>
        </w:rPr>
        <w:t>num momento em que não havia ninguém lá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, à nova zona da Administração, que foi a primeira destes edifícios de Villa </w:t>
      </w:r>
      <w:proofErr w:type="spell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Tevere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. Fiquei com a impressão de que nos queria mostrar que, para tudo funcionar, a prioridade nos Centros – depois do Sacrário – são sempre as suas filhas. Era evidente o contraste entre o seu interesse em que a Administração estivesse perfeitamente concluída e o interesse pela parte da residência ocupada por ele próprio e pelos seus filhos.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Ao rezar pela pessoa e intenções do Santo Padre, tenhamos presente o Consistório e a nomeação de novos cardeais que o Papa Francisco anunciou para este mês. Nessa oração, pedi pelos colaboradores do Romano Pontífice, bem unidos às minhas intenções.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Com todo o afeto, abençoa-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vos</w:t>
      </w:r>
      <w:proofErr w:type="gramEnd"/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o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vosso Padre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+ Javier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Roma, 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1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de fevereiro de 2015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©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Prælatura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Sanctæ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Crucis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gram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et</w:t>
      </w:r>
      <w:proofErr w:type="gram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Operis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Dei</w:t>
      </w:r>
    </w:p>
    <w:p w:rsidR="00514C99" w:rsidRPr="00514C99" w:rsidRDefault="00514C99" w:rsidP="00514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Carta 29-</w:t>
      </w:r>
      <w:r w:rsidR="00EE79E3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07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-1965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n. 2.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[2].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Notas de uma reunião familiar, ano de 1955.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[3]. S. João Paulo II, Carta Apostólica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Mulieris</w:t>
      </w:r>
      <w:proofErr w:type="spell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dignitatem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15-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08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-1988.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[4].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Carta 29-</w:t>
      </w:r>
      <w:r w:rsidR="00EE79E3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07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-1965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n. 3.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[5].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Carta 29-</w:t>
      </w:r>
      <w:r w:rsidR="00EE79E3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07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-1965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n. 2.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[6]. Papa Francisco, Discurso na Audiência geral, 17-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12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-2014.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[7]. Papa Francisco, Discurso na Audiência geral, 17-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12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-2014.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[8]. Cfr.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Gn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1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26-28.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[9]. Cfr. </w:t>
      </w:r>
      <w:proofErr w:type="spell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Ef</w:t>
      </w:r>
      <w:proofErr w:type="spell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</w:t>
      </w:r>
      <w:proofErr w:type="gramStart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5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31-32.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[10].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="00EE79E3" w:rsidRPr="00EE79E3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Questões Atuais do Cristianismo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n. 91.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[11].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Notas de uma reunião familiar, 23-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06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-1974.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lastRenderedPageBreak/>
        <w:t xml:space="preserve">[12].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Notas de uma reunião familiar, 4-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06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-1974.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[13]. </w:t>
      </w:r>
      <w:proofErr w:type="spellStart"/>
      <w:proofErr w:type="gram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Mt</w:t>
      </w:r>
      <w:proofErr w:type="spellEnd"/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5, 21-24.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[14].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proofErr w:type="gram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Forja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</w:t>
      </w:r>
      <w:proofErr w:type="gramEnd"/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 n. 562.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[15]. </w:t>
      </w:r>
      <w:proofErr w:type="gramStart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2</w:t>
      </w:r>
      <w:proofErr w:type="gramEnd"/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 xml:space="preserve"> Cor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 2, 15.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[16]. Tertuliano, Apologético 39, 7 (CCL 1, 151).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[17].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Carta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8-</w:t>
      </w:r>
      <w:r w:rsidR="00EE79E3">
        <w:rPr>
          <w:rFonts w:ascii="Times New Roman" w:eastAsia="Times New Roman" w:hAnsi="Times New Roman" w:cs="Times New Roman"/>
          <w:color w:val="4B443A"/>
          <w:lang w:eastAsia="pt-BR"/>
        </w:rPr>
        <w:t>08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-1956, n. 7.</w:t>
      </w:r>
    </w:p>
    <w:p w:rsidR="00514C99" w:rsidRPr="00514C99" w:rsidRDefault="00514C99" w:rsidP="00514C99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color w:val="4B443A"/>
          <w:lang w:eastAsia="pt-BR"/>
        </w:rPr>
      </w:pP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 xml:space="preserve">[18]. Cfr. </w:t>
      </w:r>
      <w:r w:rsidR="00BF58C7">
        <w:rPr>
          <w:rFonts w:ascii="Times New Roman" w:eastAsia="Times New Roman" w:hAnsi="Times New Roman" w:cs="Times New Roman"/>
          <w:color w:val="4B443A"/>
          <w:lang w:eastAsia="pt-BR"/>
        </w:rPr>
        <w:t>São Josemaria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 </w:t>
      </w:r>
      <w:r w:rsidRPr="00514C99">
        <w:rPr>
          <w:rFonts w:ascii="Times New Roman" w:eastAsia="Times New Roman" w:hAnsi="Times New Roman" w:cs="Times New Roman"/>
          <w:i/>
          <w:iCs/>
          <w:color w:val="4B443A"/>
          <w:lang w:eastAsia="pt-BR"/>
        </w:rPr>
        <w:t>Caminho</w:t>
      </w:r>
      <w:r w:rsidRPr="00514C99">
        <w:rPr>
          <w:rFonts w:ascii="Times New Roman" w:eastAsia="Times New Roman" w:hAnsi="Times New Roman" w:cs="Times New Roman"/>
          <w:color w:val="4B443A"/>
          <w:lang w:eastAsia="pt-BR"/>
        </w:rPr>
        <w:t>, n. 933.</w:t>
      </w:r>
    </w:p>
    <w:p w:rsidR="009D4DE2" w:rsidRDefault="009D4DE2"/>
    <w:sectPr w:rsidR="009D4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7PUnlnr0UCQqM2hZvBXlW/cCg8=" w:salt="Gcq1r/jbAtih0Q8QyZa6n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99"/>
    <w:rsid w:val="00016885"/>
    <w:rsid w:val="002477CC"/>
    <w:rsid w:val="00284CE7"/>
    <w:rsid w:val="004978E2"/>
    <w:rsid w:val="00514C99"/>
    <w:rsid w:val="005776B3"/>
    <w:rsid w:val="007F74A3"/>
    <w:rsid w:val="009B4EEA"/>
    <w:rsid w:val="009D4DE2"/>
    <w:rsid w:val="00BF58C7"/>
    <w:rsid w:val="00C52E1B"/>
    <w:rsid w:val="00E847D0"/>
    <w:rsid w:val="00EE79E3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4C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4C99"/>
  </w:style>
  <w:style w:type="character" w:customStyle="1" w:styleId="t101">
    <w:name w:val="t101"/>
    <w:basedOn w:val="Fontepargpadro"/>
    <w:rsid w:val="00514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1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4C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4C99"/>
  </w:style>
  <w:style w:type="character" w:customStyle="1" w:styleId="t101">
    <w:name w:val="t101"/>
    <w:basedOn w:val="Fontepargpadro"/>
    <w:rsid w:val="0051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38A8-1906-4E7B-94C1-A87198A5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11646</Characters>
  <Application>Microsoft Office Word</Application>
  <DocSecurity>8</DocSecurity>
  <Lines>181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R. G. de Mendonça</dc:creator>
  <cp:lastModifiedBy>Marina Alonso</cp:lastModifiedBy>
  <cp:revision>2</cp:revision>
  <dcterms:created xsi:type="dcterms:W3CDTF">2015-02-05T13:43:00Z</dcterms:created>
  <dcterms:modified xsi:type="dcterms:W3CDTF">2015-02-05T13:43:00Z</dcterms:modified>
</cp:coreProperties>
</file>